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01EB" w14:textId="77777777" w:rsidR="00B65D19" w:rsidRPr="0090361B" w:rsidRDefault="00B65D19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</w:rPr>
      </w:pPr>
      <w:r w:rsidRPr="0090361B">
        <w:rPr>
          <w:rFonts w:asciiTheme="minorHAnsi" w:hAnsiTheme="minorHAnsi" w:cstheme="minorHAnsi"/>
          <w:color w:val="000000"/>
        </w:rPr>
        <w:t>Starostwo Powiatowe w Rawiczu</w:t>
      </w:r>
    </w:p>
    <w:p w14:paraId="36557FAB" w14:textId="77777777" w:rsidR="00B65D19" w:rsidRPr="0090361B" w:rsidRDefault="00B65D19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</w:rPr>
      </w:pPr>
      <w:r w:rsidRPr="0090361B">
        <w:rPr>
          <w:rFonts w:asciiTheme="minorHAnsi" w:hAnsiTheme="minorHAnsi" w:cstheme="minorHAnsi"/>
          <w:color w:val="000000"/>
        </w:rPr>
        <w:t>Nazwa komórki organizacyjnej: Wydział Architektury, Budownictwa i Ochrony Środowiska</w:t>
      </w:r>
    </w:p>
    <w:p w14:paraId="090FA129" w14:textId="77777777" w:rsidR="00B65D19" w:rsidRPr="0090361B" w:rsidRDefault="00B65D19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</w:rPr>
      </w:pPr>
      <w:r w:rsidRPr="0090361B">
        <w:rPr>
          <w:rFonts w:asciiTheme="minorHAnsi" w:hAnsiTheme="minorHAnsi" w:cstheme="minorHAnsi"/>
          <w:color w:val="000000"/>
        </w:rPr>
        <w:t>Adres: Wały J. Dąbrowskiego nr 2, 63-900 Rawicz</w:t>
      </w:r>
    </w:p>
    <w:p w14:paraId="37A653CC" w14:textId="77777777" w:rsidR="00B65D19" w:rsidRPr="0090361B" w:rsidRDefault="00B65D19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lang w:val="pt-BR"/>
        </w:rPr>
      </w:pPr>
      <w:r w:rsidRPr="0090361B">
        <w:rPr>
          <w:rFonts w:asciiTheme="minorHAnsi" w:hAnsiTheme="minorHAnsi" w:cstheme="minorHAnsi"/>
          <w:color w:val="000000"/>
          <w:lang w:val="pt-BR"/>
        </w:rPr>
        <w:t xml:space="preserve">E-mail/Numer telefonu: </w:t>
      </w:r>
      <w:hyperlink r:id="rId5" w:history="1">
        <w:r w:rsidRPr="0090361B">
          <w:rPr>
            <w:rStyle w:val="Hipercze"/>
            <w:rFonts w:asciiTheme="minorHAnsi" w:hAnsiTheme="minorHAnsi" w:cstheme="minorHAnsi"/>
            <w:lang w:val="pt-BR"/>
          </w:rPr>
          <w:t>budowanictwo@powiatrawicki.pl</w:t>
        </w:r>
      </w:hyperlink>
      <w:r w:rsidRPr="0090361B">
        <w:rPr>
          <w:rFonts w:asciiTheme="minorHAnsi" w:hAnsiTheme="minorHAnsi" w:cstheme="minorHAnsi"/>
          <w:color w:val="000000"/>
          <w:lang w:val="pt-BR"/>
        </w:rPr>
        <w:t>/ 65 545 42 12, 65 545 17 83, 65 545 21 60</w:t>
      </w:r>
    </w:p>
    <w:p w14:paraId="0A171EB3" w14:textId="77777777" w:rsidR="0090361B" w:rsidRDefault="00000000" w:rsidP="0090361B">
      <w:pPr>
        <w:spacing w:line="360" w:lineRule="auto"/>
        <w:ind w:left="4610" w:hanging="357"/>
        <w:jc w:val="left"/>
        <w:rPr>
          <w:rFonts w:asciiTheme="minorHAnsi" w:hAnsiTheme="minorHAnsi" w:cstheme="minorHAnsi"/>
          <w:b/>
          <w:color w:val="000000"/>
          <w:u w:color="000000"/>
        </w:rPr>
      </w:pPr>
      <w:r w:rsidRPr="0090361B">
        <w:rPr>
          <w:rFonts w:asciiTheme="minorHAnsi" w:hAnsiTheme="minorHAnsi" w:cstheme="minorHAnsi"/>
          <w:b/>
          <w:color w:val="000000"/>
          <w:u w:color="000000"/>
        </w:rPr>
        <w:t>Karta usługi</w:t>
      </w:r>
    </w:p>
    <w:p w14:paraId="51722949" w14:textId="5FB3A6E9" w:rsidR="00D63A68" w:rsidRPr="0090361B" w:rsidRDefault="00B65D19" w:rsidP="0090361B">
      <w:pPr>
        <w:spacing w:line="360" w:lineRule="auto"/>
        <w:ind w:left="1945" w:hanging="357"/>
        <w:jc w:val="left"/>
        <w:rPr>
          <w:rFonts w:asciiTheme="minorHAnsi" w:hAnsiTheme="minorHAnsi" w:cstheme="minorHAnsi"/>
          <w:b/>
          <w:color w:val="000000"/>
          <w:u w:color="000000"/>
        </w:rPr>
      </w:pPr>
      <w:r w:rsidRPr="0090361B">
        <w:rPr>
          <w:rFonts w:asciiTheme="minorHAnsi" w:hAnsiTheme="minorHAnsi" w:cstheme="minorHAnsi"/>
          <w:b/>
        </w:rPr>
        <w:t>Wydawanie decyzji o zezwoleniu na realizację inwestycji drogowej</w:t>
      </w:r>
    </w:p>
    <w:p w14:paraId="0569FDF3" w14:textId="77777777" w:rsidR="00B65D19" w:rsidRPr="0090361B" w:rsidRDefault="00000000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90361B">
        <w:rPr>
          <w:rFonts w:asciiTheme="minorHAnsi" w:hAnsiTheme="minorHAnsi" w:cstheme="minorHAnsi"/>
          <w:color w:val="000000"/>
          <w:u w:color="000000"/>
        </w:rPr>
        <w:t xml:space="preserve">Numer referencyjny: </w:t>
      </w:r>
      <w:r w:rsidR="00B65D19" w:rsidRPr="0090361B">
        <w:rPr>
          <w:rFonts w:asciiTheme="minorHAnsi" w:hAnsiTheme="minorHAnsi" w:cstheme="minorHAnsi"/>
          <w:color w:val="000000"/>
          <w:u w:color="000000"/>
        </w:rPr>
        <w:t>ABŚ-10</w:t>
      </w:r>
    </w:p>
    <w:p w14:paraId="34DC8913" w14:textId="77777777" w:rsidR="0090361B" w:rsidRDefault="00000000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90361B">
        <w:rPr>
          <w:rFonts w:asciiTheme="minorHAnsi" w:hAnsiTheme="minorHAnsi" w:cstheme="minorHAnsi"/>
          <w:color w:val="000000"/>
          <w:u w:color="000000"/>
        </w:rPr>
        <w:t>Załączniki:</w:t>
      </w:r>
    </w:p>
    <w:p w14:paraId="4D6B650A" w14:textId="56B459B3" w:rsidR="00D63A68" w:rsidRPr="0090361B" w:rsidRDefault="00B65D19" w:rsidP="0090361B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90361B">
        <w:rPr>
          <w:rFonts w:asciiTheme="minorHAnsi" w:hAnsiTheme="minorHAnsi" w:cstheme="minorHAnsi"/>
          <w:bCs/>
          <w:color w:val="000000"/>
        </w:rPr>
        <w:t>wniosek</w:t>
      </w:r>
    </w:p>
    <w:p w14:paraId="2C101C75" w14:textId="77777777" w:rsidR="00D63A68" w:rsidRPr="0090361B" w:rsidRDefault="00000000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90361B">
        <w:rPr>
          <w:rFonts w:asciiTheme="minorHAnsi" w:hAnsiTheme="minorHAnsi" w:cstheme="minorHAnsi"/>
          <w:b/>
          <w:color w:val="000000"/>
          <w:u w:color="000000"/>
        </w:rPr>
        <w:t>Podstawa prawna:</w:t>
      </w:r>
    </w:p>
    <w:p w14:paraId="5F9B6C00" w14:textId="77777777" w:rsidR="0090361B" w:rsidRDefault="00B65D19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hAnsiTheme="minorHAnsi" w:cstheme="minorHAnsi"/>
        </w:rPr>
        <w:t>art. 11a ust. 1 ustawy z dnia 10 kwietnia 2003 r. o szczególnych zasadach przygotowania i realizacji</w:t>
      </w:r>
    </w:p>
    <w:p w14:paraId="17014C1A" w14:textId="3A9014A2" w:rsidR="00B65D19" w:rsidRPr="0090361B" w:rsidRDefault="00B65D19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hAnsiTheme="minorHAnsi" w:cstheme="minorHAnsi"/>
        </w:rPr>
        <w:t>inwestycji w zakresie dróg publicznych (Dz. U. z 202</w:t>
      </w:r>
      <w:r w:rsidR="004C4D11">
        <w:rPr>
          <w:rFonts w:asciiTheme="minorHAnsi" w:hAnsiTheme="minorHAnsi" w:cstheme="minorHAnsi"/>
        </w:rPr>
        <w:t>4</w:t>
      </w:r>
      <w:r w:rsidRPr="0090361B">
        <w:rPr>
          <w:rFonts w:asciiTheme="minorHAnsi" w:hAnsiTheme="minorHAnsi" w:cstheme="minorHAnsi"/>
        </w:rPr>
        <w:t xml:space="preserve"> r. poz. </w:t>
      </w:r>
      <w:r w:rsidR="004C4D11">
        <w:rPr>
          <w:rFonts w:asciiTheme="minorHAnsi" w:hAnsiTheme="minorHAnsi" w:cstheme="minorHAnsi"/>
        </w:rPr>
        <w:t>311</w:t>
      </w:r>
      <w:r w:rsidRPr="0090361B">
        <w:rPr>
          <w:rFonts w:asciiTheme="minorHAnsi" w:hAnsiTheme="minorHAnsi" w:cstheme="minorHAnsi"/>
        </w:rPr>
        <w:t>)</w:t>
      </w:r>
    </w:p>
    <w:p w14:paraId="557260A3" w14:textId="2BC09AD9" w:rsidR="00D63A68" w:rsidRPr="0090361B" w:rsidRDefault="00000000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90361B">
        <w:rPr>
          <w:rFonts w:asciiTheme="minorHAnsi" w:hAnsiTheme="minorHAnsi" w:cstheme="minorHAnsi"/>
          <w:b/>
          <w:color w:val="000000"/>
          <w:u w:color="000000"/>
        </w:rPr>
        <w:t>Wykaz potrzebnych dokumentów:</w:t>
      </w:r>
    </w:p>
    <w:p w14:paraId="45E997BA" w14:textId="3C24DB84" w:rsidR="00B65D19" w:rsidRPr="0090361B" w:rsidRDefault="00B65D19" w:rsidP="0090361B">
      <w:pPr>
        <w:numPr>
          <w:ilvl w:val="0"/>
          <w:numId w:val="1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hAnsiTheme="minorHAnsi" w:cstheme="minorHAnsi"/>
        </w:rPr>
        <w:t>wniosek,</w:t>
      </w:r>
    </w:p>
    <w:p w14:paraId="4C2DE9EB" w14:textId="77777777" w:rsidR="0090361B" w:rsidRDefault="00B65D19" w:rsidP="0090361B">
      <w:pPr>
        <w:numPr>
          <w:ilvl w:val="0"/>
          <w:numId w:val="1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hAnsiTheme="minorHAnsi" w:cstheme="minorHAnsi"/>
        </w:rPr>
        <w:t xml:space="preserve">mapa w skali 1:5000 przedstawiająca proponowany przebieg drogi, z zaznaczeniem terenu </w:t>
      </w:r>
    </w:p>
    <w:p w14:paraId="2D6E856D" w14:textId="235698BA" w:rsidR="00B65D19" w:rsidRPr="0090361B" w:rsidRDefault="00B65D19" w:rsidP="0090361B">
      <w:pPr>
        <w:suppressAutoHyphens w:val="0"/>
        <w:spacing w:line="360" w:lineRule="auto"/>
        <w:ind w:left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hAnsiTheme="minorHAnsi" w:cstheme="minorHAnsi"/>
        </w:rPr>
        <w:t>niezbędnego dla obiektów budowlanych oraz istniejące uzbrojenie terenu,</w:t>
      </w:r>
    </w:p>
    <w:p w14:paraId="04016BAF" w14:textId="0D320EF7" w:rsidR="00B65D19" w:rsidRPr="0090361B" w:rsidRDefault="00B65D19" w:rsidP="0090361B">
      <w:pPr>
        <w:numPr>
          <w:ilvl w:val="0"/>
          <w:numId w:val="1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hAnsiTheme="minorHAnsi" w:cstheme="minorHAnsi"/>
        </w:rPr>
        <w:t xml:space="preserve">analiza powiązania drogi z innymi drogami publicznymi i mapa zawierająca projekty podziału </w:t>
      </w:r>
      <w:r w:rsidRPr="0090361B">
        <w:rPr>
          <w:rFonts w:asciiTheme="minorHAnsi" w:hAnsiTheme="minorHAnsi" w:cstheme="minorHAnsi"/>
        </w:rPr>
        <w:br/>
        <w:t>nieruchomości, sporządzona zgodnie z odrębnymi przepisami,</w:t>
      </w:r>
    </w:p>
    <w:p w14:paraId="458CDE2F" w14:textId="77777777" w:rsidR="00B65D19" w:rsidRPr="0090361B" w:rsidRDefault="00B65D19" w:rsidP="0090361B">
      <w:pPr>
        <w:numPr>
          <w:ilvl w:val="0"/>
          <w:numId w:val="1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eastAsia="SimSun" w:hAnsiTheme="minorHAnsi" w:cstheme="minorHAnsi"/>
          <w:color w:val="000000"/>
          <w:lang w:eastAsia="zh-CN"/>
        </w:rPr>
        <w:t>określenie nieruchomości lub ich części, które planowane są do przejęcia na rzecz Skarbu Państwa lub jednostki samorządu terytorialnego</w:t>
      </w:r>
      <w:r w:rsidRPr="0090361B">
        <w:rPr>
          <w:rFonts w:asciiTheme="minorHAnsi" w:hAnsiTheme="minorHAnsi" w:cstheme="minorHAnsi"/>
        </w:rPr>
        <w:t>,</w:t>
      </w:r>
    </w:p>
    <w:p w14:paraId="48348119" w14:textId="77777777" w:rsidR="00B65D19" w:rsidRPr="0090361B" w:rsidRDefault="00B65D19" w:rsidP="0090361B">
      <w:pPr>
        <w:numPr>
          <w:ilvl w:val="0"/>
          <w:numId w:val="1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eastAsia="SimSun" w:hAnsiTheme="minorHAnsi" w:cstheme="minorHAnsi"/>
          <w:color w:val="000000"/>
          <w:lang w:eastAsia="zh-CN"/>
        </w:rPr>
        <w:t>określenie nieruchomości lub ich części, z których korzystanie będzie ograniczone,</w:t>
      </w:r>
    </w:p>
    <w:p w14:paraId="214975A0" w14:textId="77777777" w:rsidR="00B65D19" w:rsidRPr="0090361B" w:rsidRDefault="00B65D19" w:rsidP="0090361B">
      <w:pPr>
        <w:numPr>
          <w:ilvl w:val="0"/>
          <w:numId w:val="1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eastAsia="SimSun" w:hAnsiTheme="minorHAnsi" w:cstheme="minorHAnsi"/>
          <w:color w:val="000000"/>
          <w:lang w:eastAsia="zh-CN"/>
        </w:rPr>
        <w:t>określenie zmian w dotychczasowej infrastrukturze zagospodarowania terenu,</w:t>
      </w:r>
    </w:p>
    <w:p w14:paraId="1A3230ED" w14:textId="77777777" w:rsidR="00B65D19" w:rsidRPr="0090361B" w:rsidRDefault="00B65D19" w:rsidP="0090361B">
      <w:pPr>
        <w:numPr>
          <w:ilvl w:val="0"/>
          <w:numId w:val="1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eastAsia="SimSun" w:hAnsiTheme="minorHAnsi" w:cstheme="minorHAnsi"/>
          <w:lang w:eastAsia="zh-CN"/>
        </w:rPr>
        <w:t>trzy egzemplarze projektu zagospodarowania działki lub terenu oraz projektu architektoniczno-budowlanego wraz z zaświadczeniem, o którym mowa w art. 12 ust. 7 ustawy z dnia 7 lipca 1994 r. - Prawo budowlane, aktualnym na dzień opracowania projektu,</w:t>
      </w:r>
    </w:p>
    <w:p w14:paraId="185291DF" w14:textId="77777777" w:rsidR="0090361B" w:rsidRDefault="00B65D19" w:rsidP="0090361B">
      <w:pPr>
        <w:numPr>
          <w:ilvl w:val="0"/>
          <w:numId w:val="1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hAnsiTheme="minorHAnsi" w:cstheme="minorHAnsi"/>
        </w:rPr>
        <w:t>w przypadku transeuropejskiej sieci drogowej:</w:t>
      </w:r>
    </w:p>
    <w:p w14:paraId="78D29F97" w14:textId="730B18D6" w:rsidR="0090361B" w:rsidRPr="0090361B" w:rsidRDefault="00B65D19" w:rsidP="0090361B">
      <w:pPr>
        <w:pStyle w:val="Akapitzlist"/>
        <w:numPr>
          <w:ilvl w:val="0"/>
          <w:numId w:val="4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hAnsiTheme="minorHAnsi" w:cstheme="minorHAnsi"/>
        </w:rPr>
        <w:t>wynik audytu bezpieczeństwa ruchu drogowego, o którym mowa w art. 24</w:t>
      </w:r>
      <w:r w:rsidR="0052612F">
        <w:rPr>
          <w:rFonts w:asciiTheme="minorHAnsi" w:hAnsiTheme="minorHAnsi" w:cstheme="minorHAnsi"/>
        </w:rPr>
        <w:t>l</w:t>
      </w:r>
      <w:r w:rsidRPr="0090361B">
        <w:rPr>
          <w:rFonts w:asciiTheme="minorHAnsi" w:hAnsiTheme="minorHAnsi" w:cstheme="minorHAnsi"/>
        </w:rPr>
        <w:t xml:space="preserve"> ust. 1 ustawy ministra dnia 21marca 1985</w:t>
      </w:r>
      <w:r w:rsidR="002A66DD" w:rsidRPr="0090361B">
        <w:rPr>
          <w:rFonts w:asciiTheme="minorHAnsi" w:hAnsiTheme="minorHAnsi" w:cstheme="minorHAnsi"/>
        </w:rPr>
        <w:t xml:space="preserve"> </w:t>
      </w:r>
      <w:r w:rsidRPr="0090361B">
        <w:rPr>
          <w:rFonts w:asciiTheme="minorHAnsi" w:hAnsiTheme="minorHAnsi" w:cstheme="minorHAnsi"/>
        </w:rPr>
        <w:t>r. o drogach publicznych;</w:t>
      </w:r>
    </w:p>
    <w:p w14:paraId="646F535B" w14:textId="0C743AA8" w:rsidR="0090361B" w:rsidRDefault="00B65D19" w:rsidP="0090361B">
      <w:pPr>
        <w:pStyle w:val="Akapitzlist"/>
        <w:numPr>
          <w:ilvl w:val="0"/>
          <w:numId w:val="4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hAnsiTheme="minorHAnsi" w:cstheme="minorHAnsi"/>
        </w:rPr>
        <w:t>uzasadnienie zarządcy drogi, o którym mowa w art. 24</w:t>
      </w:r>
      <w:r w:rsidR="0052612F">
        <w:rPr>
          <w:rFonts w:asciiTheme="minorHAnsi" w:hAnsiTheme="minorHAnsi" w:cstheme="minorHAnsi"/>
        </w:rPr>
        <w:t>l</w:t>
      </w:r>
      <w:r w:rsidRPr="0090361B">
        <w:rPr>
          <w:rFonts w:asciiTheme="minorHAnsi" w:hAnsiTheme="minorHAnsi" w:cstheme="minorHAnsi"/>
        </w:rPr>
        <w:t xml:space="preserve"> ust. 4 ustawy z dnia 21 marca 1985r. </w:t>
      </w:r>
    </w:p>
    <w:p w14:paraId="128BB79C" w14:textId="732EC603" w:rsidR="00B65D19" w:rsidRPr="0090361B" w:rsidRDefault="00B65D19" w:rsidP="0090361B">
      <w:pPr>
        <w:pStyle w:val="Akapitzlist"/>
        <w:suppressAutoHyphens w:val="0"/>
        <w:spacing w:line="360" w:lineRule="auto"/>
        <w:ind w:left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hAnsiTheme="minorHAnsi" w:cstheme="minorHAnsi"/>
        </w:rPr>
        <w:t>o drogach publicznych,</w:t>
      </w:r>
    </w:p>
    <w:p w14:paraId="57DCE2D5" w14:textId="77777777" w:rsidR="004C4D11" w:rsidRPr="004C4D11" w:rsidRDefault="00B65D19" w:rsidP="0090361B">
      <w:pPr>
        <w:numPr>
          <w:ilvl w:val="0"/>
          <w:numId w:val="1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eastAsia="SimSun" w:hAnsiTheme="minorHAnsi" w:cstheme="minorHAnsi"/>
          <w:lang w:eastAsia="zh-CN"/>
        </w:rPr>
        <w:t xml:space="preserve">w przypadku inwestycji, dla których wydano decyzję o środowiskowych uwarunkowaniach </w:t>
      </w:r>
      <w:r w:rsidRPr="0090361B">
        <w:rPr>
          <w:rFonts w:asciiTheme="minorHAnsi" w:eastAsia="SimSun" w:hAnsiTheme="minorHAnsi" w:cstheme="minorHAnsi"/>
          <w:lang w:eastAsia="zh-CN"/>
        </w:rPr>
        <w:br/>
        <w:t xml:space="preserve">w postępowaniu wymagającym udziału społeczeństwa – załącznik graficzny określający </w:t>
      </w:r>
    </w:p>
    <w:p w14:paraId="150FA867" w14:textId="3353F3B8" w:rsidR="00B65D19" w:rsidRPr="0090361B" w:rsidRDefault="00B65D19" w:rsidP="004C4D11">
      <w:pPr>
        <w:suppressAutoHyphens w:val="0"/>
        <w:spacing w:line="360" w:lineRule="auto"/>
        <w:ind w:left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eastAsia="SimSun" w:hAnsiTheme="minorHAnsi" w:cstheme="minorHAnsi"/>
          <w:lang w:eastAsia="zh-CN"/>
        </w:rPr>
        <w:lastRenderedPageBreak/>
        <w:t xml:space="preserve">przewidywany teren, na którym będzie realizowane przedsięwzięcie, oraz przewidywany obszar, </w:t>
      </w:r>
      <w:r w:rsidR="004C4D11">
        <w:rPr>
          <w:rFonts w:asciiTheme="minorHAnsi" w:eastAsia="SimSun" w:hAnsiTheme="minorHAnsi" w:cstheme="minorHAnsi"/>
          <w:lang w:eastAsia="zh-CN"/>
        </w:rPr>
        <w:br/>
      </w:r>
      <w:r w:rsidRPr="0090361B">
        <w:rPr>
          <w:rFonts w:asciiTheme="minorHAnsi" w:eastAsia="SimSun" w:hAnsiTheme="minorHAnsi" w:cstheme="minorHAnsi"/>
          <w:lang w:eastAsia="zh-CN"/>
        </w:rPr>
        <w:t xml:space="preserve">na który będzie oddziaływać przedsięwzięcie, o ile dołączenie tego załącznika było wymagane przez przepisy obowiązujące w dniu złożenia wniosku o wydanie decyzji o środowiskowych </w:t>
      </w:r>
      <w:r w:rsidR="0052612F">
        <w:rPr>
          <w:rFonts w:asciiTheme="minorHAnsi" w:eastAsia="SimSun" w:hAnsiTheme="minorHAnsi" w:cstheme="minorHAnsi"/>
          <w:lang w:eastAsia="zh-CN"/>
        </w:rPr>
        <w:br/>
      </w:r>
      <w:r w:rsidRPr="0090361B">
        <w:rPr>
          <w:rFonts w:asciiTheme="minorHAnsi" w:eastAsia="SimSun" w:hAnsiTheme="minorHAnsi" w:cstheme="minorHAnsi"/>
          <w:lang w:eastAsia="zh-CN"/>
        </w:rPr>
        <w:t xml:space="preserve">uwarunkowaniach, w szczególności mapę, o której mowa w art. 74 ust. 1 pkt 3a ustawy z dnia </w:t>
      </w:r>
      <w:r w:rsidR="0052612F">
        <w:rPr>
          <w:rFonts w:asciiTheme="minorHAnsi" w:eastAsia="SimSun" w:hAnsiTheme="minorHAnsi" w:cstheme="minorHAnsi"/>
          <w:lang w:eastAsia="zh-CN"/>
        </w:rPr>
        <w:t xml:space="preserve">           </w:t>
      </w:r>
      <w:r w:rsidRPr="0090361B">
        <w:rPr>
          <w:rFonts w:asciiTheme="minorHAnsi" w:eastAsia="SimSun" w:hAnsiTheme="minorHAnsi" w:cstheme="minorHAnsi"/>
          <w:lang w:eastAsia="zh-CN"/>
        </w:rPr>
        <w:t xml:space="preserve">3 </w:t>
      </w:r>
      <w:r w:rsidR="0052612F">
        <w:rPr>
          <w:rFonts w:asciiTheme="minorHAnsi" w:eastAsia="SimSun" w:hAnsiTheme="minorHAnsi" w:cstheme="minorHAnsi"/>
          <w:lang w:eastAsia="zh-CN"/>
        </w:rPr>
        <w:t xml:space="preserve"> </w:t>
      </w:r>
      <w:r w:rsidRPr="0090361B">
        <w:rPr>
          <w:rFonts w:asciiTheme="minorHAnsi" w:eastAsia="SimSun" w:hAnsiTheme="minorHAnsi" w:cstheme="minorHAnsi"/>
          <w:lang w:eastAsia="zh-CN"/>
        </w:rPr>
        <w:t xml:space="preserve">października 2008 r. o udostępnianiu informacji o środowisku i jego ochronie, udziale </w:t>
      </w:r>
      <w:r w:rsidR="0052612F">
        <w:rPr>
          <w:rFonts w:asciiTheme="minorHAnsi" w:eastAsia="SimSun" w:hAnsiTheme="minorHAnsi" w:cstheme="minorHAnsi"/>
          <w:lang w:eastAsia="zh-CN"/>
        </w:rPr>
        <w:t xml:space="preserve">                        </w:t>
      </w:r>
      <w:r w:rsidRPr="0090361B">
        <w:rPr>
          <w:rFonts w:asciiTheme="minorHAnsi" w:eastAsia="SimSun" w:hAnsiTheme="minorHAnsi" w:cstheme="minorHAnsi"/>
          <w:lang w:eastAsia="zh-CN"/>
        </w:rPr>
        <w:t>społeczeństwa w ochronie środowiska oraz o ocenach oddziaływania na środowisko,</w:t>
      </w:r>
    </w:p>
    <w:p w14:paraId="14BC2AE6" w14:textId="00086F67" w:rsidR="00B65D19" w:rsidRPr="0090361B" w:rsidRDefault="0090361B" w:rsidP="0090361B">
      <w:pPr>
        <w:pStyle w:val="Akapitzlist"/>
        <w:numPr>
          <w:ilvl w:val="0"/>
          <w:numId w:val="1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65D19" w:rsidRPr="0090361B">
        <w:rPr>
          <w:rFonts w:asciiTheme="minorHAnsi" w:hAnsiTheme="minorHAnsi" w:cstheme="minorHAnsi"/>
        </w:rPr>
        <w:t>opinie określone w art. 11 d pkt 8 ustawy,</w:t>
      </w:r>
    </w:p>
    <w:p w14:paraId="11C664DE" w14:textId="6610EBC8" w:rsidR="00B65D19" w:rsidRPr="0090361B" w:rsidRDefault="0090361B" w:rsidP="0090361B">
      <w:pPr>
        <w:numPr>
          <w:ilvl w:val="0"/>
          <w:numId w:val="1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65D19" w:rsidRPr="0090361B">
        <w:rPr>
          <w:rFonts w:asciiTheme="minorHAnsi" w:hAnsiTheme="minorHAnsi" w:cstheme="minorHAnsi"/>
        </w:rPr>
        <w:t>decyzje administracyjne wymagane przepisami odrębnymi (np. pozwolenie wodnoprawne, decyzje środowiskowe, konserwatorskie).</w:t>
      </w:r>
    </w:p>
    <w:p w14:paraId="280D7E82" w14:textId="77777777" w:rsidR="00D63A68" w:rsidRPr="0090361B" w:rsidRDefault="00000000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90361B">
        <w:rPr>
          <w:rFonts w:asciiTheme="minorHAnsi" w:hAnsiTheme="minorHAnsi" w:cstheme="minorHAnsi"/>
          <w:b/>
          <w:color w:val="000000"/>
          <w:u w:color="000000"/>
        </w:rPr>
        <w:t>Wysokość opłat:</w:t>
      </w:r>
    </w:p>
    <w:p w14:paraId="1148564D" w14:textId="77777777" w:rsidR="002A66DD" w:rsidRPr="0090361B" w:rsidRDefault="002A66DD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hAnsiTheme="minorHAnsi" w:cstheme="minorHAnsi"/>
        </w:rPr>
        <w:t>nie pobiera się.</w:t>
      </w:r>
    </w:p>
    <w:p w14:paraId="2A4CCC68" w14:textId="207DB2FD" w:rsidR="00D63A68" w:rsidRPr="0090361B" w:rsidRDefault="00000000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90361B">
        <w:rPr>
          <w:rFonts w:asciiTheme="minorHAnsi" w:hAnsiTheme="minorHAnsi" w:cstheme="minorHAnsi"/>
          <w:b/>
          <w:color w:val="000000"/>
          <w:u w:color="000000"/>
        </w:rPr>
        <w:t>Dokładne określenie miejsca wykonania usługi:</w:t>
      </w:r>
    </w:p>
    <w:p w14:paraId="2FC37B68" w14:textId="3A99F6A2" w:rsidR="002A66DD" w:rsidRPr="0090361B" w:rsidRDefault="002A66DD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hAnsiTheme="minorHAnsi" w:cstheme="minorHAnsi"/>
        </w:rPr>
        <w:t>Wały J. Dąbrowskiego 2, 63-900 Rawicz, pokój nr 14, 15 ( I piętro), godziny urzędowania wydziału:</w:t>
      </w:r>
    </w:p>
    <w:p w14:paraId="79621793" w14:textId="77777777" w:rsidR="002A66DD" w:rsidRPr="0090361B" w:rsidRDefault="002A66DD" w:rsidP="0090361B">
      <w:pPr>
        <w:tabs>
          <w:tab w:val="center" w:pos="4498"/>
        </w:tabs>
        <w:spacing w:line="360" w:lineRule="auto"/>
        <w:ind w:left="357" w:hanging="357"/>
        <w:jc w:val="left"/>
        <w:rPr>
          <w:rFonts w:asciiTheme="minorHAnsi" w:hAnsiTheme="minorHAnsi" w:cstheme="minorHAnsi"/>
          <w:vertAlign w:val="superscript"/>
        </w:rPr>
      </w:pPr>
      <w:r w:rsidRPr="0090361B">
        <w:rPr>
          <w:rFonts w:asciiTheme="minorHAnsi" w:hAnsiTheme="minorHAnsi" w:cstheme="minorHAnsi"/>
        </w:rPr>
        <w:t>poniedziałek: 8</w:t>
      </w:r>
      <w:r w:rsidRPr="0090361B">
        <w:rPr>
          <w:rFonts w:asciiTheme="minorHAnsi" w:hAnsiTheme="minorHAnsi" w:cstheme="minorHAnsi"/>
          <w:color w:val="000000"/>
          <w:vertAlign w:val="superscript"/>
        </w:rPr>
        <w:t>00</w:t>
      </w:r>
      <w:r w:rsidRPr="0090361B">
        <w:rPr>
          <w:rFonts w:asciiTheme="minorHAnsi" w:hAnsiTheme="minorHAnsi" w:cstheme="minorHAnsi"/>
        </w:rPr>
        <w:t>-16</w:t>
      </w:r>
      <w:r w:rsidRPr="0090361B">
        <w:rPr>
          <w:rFonts w:asciiTheme="minorHAnsi" w:hAnsiTheme="minorHAnsi" w:cstheme="minorHAnsi"/>
          <w:vertAlign w:val="superscript"/>
        </w:rPr>
        <w:t>00</w:t>
      </w:r>
      <w:r w:rsidRPr="0090361B">
        <w:rPr>
          <w:rFonts w:asciiTheme="minorHAnsi" w:hAnsiTheme="minorHAnsi" w:cstheme="minorHAnsi"/>
        </w:rPr>
        <w:t>, wtorek, czwartek, piątek: 7</w:t>
      </w:r>
      <w:r w:rsidRPr="0090361B">
        <w:rPr>
          <w:rFonts w:asciiTheme="minorHAnsi" w:hAnsiTheme="minorHAnsi" w:cstheme="minorHAnsi"/>
          <w:vertAlign w:val="superscript"/>
        </w:rPr>
        <w:t>00</w:t>
      </w:r>
      <w:r w:rsidRPr="0090361B">
        <w:rPr>
          <w:rFonts w:asciiTheme="minorHAnsi" w:hAnsiTheme="minorHAnsi" w:cstheme="minorHAnsi"/>
        </w:rPr>
        <w:t>-15</w:t>
      </w:r>
      <w:r w:rsidRPr="0090361B">
        <w:rPr>
          <w:rFonts w:asciiTheme="minorHAnsi" w:hAnsiTheme="minorHAnsi" w:cstheme="minorHAnsi"/>
          <w:vertAlign w:val="superscript"/>
        </w:rPr>
        <w:t>00</w:t>
      </w:r>
      <w:r w:rsidRPr="0090361B">
        <w:rPr>
          <w:rFonts w:asciiTheme="minorHAnsi" w:hAnsiTheme="minorHAnsi" w:cstheme="minorHAnsi"/>
        </w:rPr>
        <w:t>, środa: 7</w:t>
      </w:r>
      <w:r w:rsidRPr="0090361B">
        <w:rPr>
          <w:rFonts w:asciiTheme="minorHAnsi" w:hAnsiTheme="minorHAnsi" w:cstheme="minorHAnsi"/>
          <w:vertAlign w:val="superscript"/>
        </w:rPr>
        <w:t>00</w:t>
      </w:r>
      <w:r w:rsidRPr="0090361B">
        <w:rPr>
          <w:rFonts w:asciiTheme="minorHAnsi" w:hAnsiTheme="minorHAnsi" w:cstheme="minorHAnsi"/>
        </w:rPr>
        <w:t>-13</w:t>
      </w:r>
      <w:r w:rsidRPr="0090361B">
        <w:rPr>
          <w:rFonts w:asciiTheme="minorHAnsi" w:hAnsiTheme="minorHAnsi" w:cstheme="minorHAnsi"/>
          <w:vertAlign w:val="superscript"/>
        </w:rPr>
        <w:t>00</w:t>
      </w:r>
    </w:p>
    <w:p w14:paraId="45409975" w14:textId="77777777" w:rsidR="00D63A68" w:rsidRPr="0090361B" w:rsidRDefault="00000000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90361B">
        <w:rPr>
          <w:rFonts w:asciiTheme="minorHAnsi" w:hAnsiTheme="minorHAnsi" w:cstheme="minorHAnsi"/>
          <w:b/>
          <w:color w:val="000000"/>
          <w:u w:color="000000"/>
        </w:rPr>
        <w:t>Określenie czasu realizacji usługi:</w:t>
      </w:r>
    </w:p>
    <w:p w14:paraId="4CBC3B25" w14:textId="43E25CDA" w:rsidR="002A66DD" w:rsidRPr="0090361B" w:rsidRDefault="002A66DD" w:rsidP="009036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57" w:hanging="357"/>
        <w:jc w:val="left"/>
        <w:rPr>
          <w:rFonts w:asciiTheme="minorHAnsi" w:eastAsia="SimSun" w:hAnsiTheme="minorHAnsi" w:cstheme="minorHAnsi"/>
          <w:lang w:eastAsia="zh-CN"/>
        </w:rPr>
      </w:pPr>
      <w:r w:rsidRPr="0090361B">
        <w:rPr>
          <w:rFonts w:asciiTheme="minorHAnsi" w:hAnsiTheme="minorHAnsi" w:cstheme="minorHAnsi"/>
        </w:rPr>
        <w:t>niezwłocznie,</w:t>
      </w:r>
      <w:r w:rsidRPr="0090361B">
        <w:rPr>
          <w:rFonts w:asciiTheme="minorHAnsi" w:eastAsia="SimSun" w:hAnsiTheme="minorHAnsi" w:cstheme="minorHAnsi"/>
          <w:lang w:eastAsia="zh-CN"/>
        </w:rPr>
        <w:t xml:space="preserve"> nie później niż w ciągu miesiąca od dnia wszczęcia postępowania,</w:t>
      </w:r>
    </w:p>
    <w:p w14:paraId="66041803" w14:textId="64361A77" w:rsidR="002A66DD" w:rsidRPr="0090361B" w:rsidRDefault="002A66DD" w:rsidP="009036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57" w:hanging="357"/>
        <w:jc w:val="left"/>
        <w:rPr>
          <w:rFonts w:asciiTheme="minorHAnsi" w:eastAsia="SimSun" w:hAnsiTheme="minorHAnsi" w:cstheme="minorHAnsi"/>
          <w:lang w:eastAsia="zh-CN"/>
        </w:rPr>
      </w:pPr>
      <w:r w:rsidRPr="0090361B">
        <w:rPr>
          <w:rFonts w:asciiTheme="minorHAnsi" w:eastAsia="SimSun" w:hAnsiTheme="minorHAnsi" w:cstheme="minorHAnsi"/>
          <w:lang w:eastAsia="zh-CN"/>
        </w:rPr>
        <w:t>nie później niż w ciągu dwóch miesięcy od dnia wszczęcia postępowania, jeżeli sprawa jest szczególnie skomplikowana</w:t>
      </w:r>
      <w:r w:rsidRPr="0090361B">
        <w:rPr>
          <w:rFonts w:asciiTheme="minorHAnsi" w:hAnsiTheme="minorHAnsi" w:cstheme="minorHAnsi"/>
        </w:rPr>
        <w:t>,</w:t>
      </w:r>
    </w:p>
    <w:p w14:paraId="2478AD5F" w14:textId="3BDE7574" w:rsidR="002A66DD" w:rsidRPr="0090361B" w:rsidRDefault="002A66DD" w:rsidP="009036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57" w:hanging="357"/>
        <w:jc w:val="left"/>
        <w:rPr>
          <w:rFonts w:asciiTheme="minorHAnsi" w:eastAsia="SimSun" w:hAnsiTheme="minorHAnsi" w:cstheme="minorHAnsi"/>
          <w:lang w:eastAsia="zh-CN"/>
        </w:rPr>
      </w:pPr>
      <w:r w:rsidRPr="0090361B">
        <w:rPr>
          <w:rFonts w:asciiTheme="minorHAnsi" w:eastAsia="SimSun" w:hAnsiTheme="minorHAnsi" w:cstheme="minorHAnsi"/>
          <w:lang w:eastAsia="zh-CN"/>
        </w:rPr>
        <w:t>do terminu nie wlicza się terminów przewidzianych w przepisach prawa do dokonania określonych czynności, okresów zawieszenia postępowania oraz okresów opóźnień spowodowanych z winy strony, albo z przyczyn niezależnych od organu,</w:t>
      </w:r>
    </w:p>
    <w:p w14:paraId="4A8FF93C" w14:textId="77777777" w:rsidR="0090361B" w:rsidRPr="0090361B" w:rsidRDefault="002A66DD" w:rsidP="0090361B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90361B">
        <w:rPr>
          <w:rFonts w:asciiTheme="minorHAnsi" w:hAnsiTheme="minorHAnsi" w:cstheme="minorHAnsi"/>
        </w:rPr>
        <w:t>nie dłużej niż 90 dni.</w:t>
      </w:r>
    </w:p>
    <w:p w14:paraId="2F8ABA93" w14:textId="4781686D" w:rsidR="00D63A68" w:rsidRPr="0090361B" w:rsidRDefault="002A66DD" w:rsidP="0090361B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  <w:color w:val="000000"/>
          <w:u w:color="000000"/>
        </w:rPr>
      </w:pPr>
      <w:r w:rsidRPr="0090361B">
        <w:rPr>
          <w:rFonts w:asciiTheme="minorHAnsi" w:hAnsiTheme="minorHAnsi" w:cstheme="minorHAnsi"/>
          <w:b/>
          <w:color w:val="000000"/>
          <w:u w:color="000000"/>
        </w:rPr>
        <w:t>Informacja o trybie odwoławczym:</w:t>
      </w:r>
    </w:p>
    <w:p w14:paraId="049000CA" w14:textId="77777777" w:rsidR="0090361B" w:rsidRDefault="002A66DD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hAnsiTheme="minorHAnsi" w:cstheme="minorHAnsi"/>
        </w:rPr>
        <w:t>od decyzji administracyjnej wydanej przez Starostę Rawickiego przysługuje odwołanie do Wojewody</w:t>
      </w:r>
    </w:p>
    <w:p w14:paraId="2609C772" w14:textId="77777777" w:rsidR="0090361B" w:rsidRDefault="002A66DD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90361B">
        <w:rPr>
          <w:rFonts w:asciiTheme="minorHAnsi" w:hAnsiTheme="minorHAnsi" w:cstheme="minorHAnsi"/>
        </w:rPr>
        <w:t>Wielkopolskiego w terminie 14 dni od dnia doręczenia decyzji za pośrednictwem Starosty</w:t>
      </w:r>
    </w:p>
    <w:p w14:paraId="2532D391" w14:textId="42252503" w:rsidR="00D63A68" w:rsidRPr="0090361B" w:rsidRDefault="002A66DD" w:rsidP="0090361B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90361B">
        <w:rPr>
          <w:rFonts w:asciiTheme="minorHAnsi" w:hAnsiTheme="minorHAnsi" w:cstheme="minorHAnsi"/>
          <w:b/>
          <w:color w:val="000000"/>
          <w:u w:color="000000"/>
        </w:rPr>
        <w:t>Uwagi:</w:t>
      </w:r>
    </w:p>
    <w:sectPr w:rsidR="00D63A68" w:rsidRPr="0090361B">
      <w:pgSz w:w="11906" w:h="16838"/>
      <w:pgMar w:top="1417" w:right="850" w:bottom="1417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1786"/>
    <w:multiLevelType w:val="hybridMultilevel"/>
    <w:tmpl w:val="ABDA566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5EBE671A"/>
    <w:multiLevelType w:val="hybridMultilevel"/>
    <w:tmpl w:val="459E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9386F"/>
    <w:multiLevelType w:val="hybridMultilevel"/>
    <w:tmpl w:val="F2E87630"/>
    <w:lvl w:ilvl="0" w:tplc="233627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7BD0CE8"/>
    <w:multiLevelType w:val="hybridMultilevel"/>
    <w:tmpl w:val="7ECE2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F1EA6"/>
    <w:multiLevelType w:val="multilevel"/>
    <w:tmpl w:val="C764C5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35BB6"/>
    <w:multiLevelType w:val="hybridMultilevel"/>
    <w:tmpl w:val="7A0A62D4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6222">
    <w:abstractNumId w:val="4"/>
  </w:num>
  <w:num w:numId="2" w16cid:durableId="416707617">
    <w:abstractNumId w:val="1"/>
  </w:num>
  <w:num w:numId="3" w16cid:durableId="1016231618">
    <w:abstractNumId w:val="3"/>
  </w:num>
  <w:num w:numId="4" w16cid:durableId="1496415690">
    <w:abstractNumId w:val="0"/>
  </w:num>
  <w:num w:numId="5" w16cid:durableId="458884119">
    <w:abstractNumId w:val="2"/>
  </w:num>
  <w:num w:numId="6" w16cid:durableId="1836140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68"/>
    <w:rsid w:val="0026718C"/>
    <w:rsid w:val="002A66DD"/>
    <w:rsid w:val="003E4FD6"/>
    <w:rsid w:val="004C4D11"/>
    <w:rsid w:val="004E2C56"/>
    <w:rsid w:val="0052612F"/>
    <w:rsid w:val="007E6AA6"/>
    <w:rsid w:val="0090361B"/>
    <w:rsid w:val="009E1F24"/>
    <w:rsid w:val="00A54560"/>
    <w:rsid w:val="00B65D19"/>
    <w:rsid w:val="00D63A68"/>
    <w:rsid w:val="00F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B250"/>
  <w15:docId w15:val="{60A1CC6C-7C22-4ED9-B3FE-1F63D91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4E2C56"/>
    <w:rPr>
      <w:color w:val="0000FF"/>
      <w:u w:val="single"/>
    </w:rPr>
  </w:style>
  <w:style w:type="table" w:styleId="Tabela-Siatka">
    <w:name w:val="Table Grid"/>
    <w:basedOn w:val="Standardowy"/>
    <w:rsid w:val="00B65D19"/>
    <w:pPr>
      <w:suppressAutoHyphens w:val="0"/>
    </w:pPr>
    <w:rPr>
      <w:rFonts w:eastAsia="SimSun"/>
      <w:lang w:eastAsia="zh-CN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4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dowanictwo@powiatraw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Anita Łysoń</cp:lastModifiedBy>
  <cp:revision>23</cp:revision>
  <cp:lastPrinted>2025-03-25T10:12:00Z</cp:lastPrinted>
  <dcterms:created xsi:type="dcterms:W3CDTF">2023-02-22T14:38:00Z</dcterms:created>
  <dcterms:modified xsi:type="dcterms:W3CDTF">2025-03-25T12:22:00Z</dcterms:modified>
  <cp:category>Akt prawny</cp:category>
  <dc:language>pl-PL</dc:language>
</cp:coreProperties>
</file>