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E923EB">
      <w:pPr>
        <w:pStyle w:val="Kartausugi"/>
        <w:spacing w:before="120" w:after="120"/>
      </w:pPr>
      <w:r>
        <w:t>Starostwo Powiatowe w Rawiczu</w:t>
      </w:r>
    </w:p>
    <w:p w14:paraId="7D2E4D50" w14:textId="49BB4DDA" w:rsidR="00A42049" w:rsidRDefault="00000000" w:rsidP="00E923EB">
      <w:pPr>
        <w:pStyle w:val="Kartausugi"/>
        <w:spacing w:before="120" w:after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E923EB">
      <w:pPr>
        <w:pStyle w:val="Kartausugi"/>
        <w:spacing w:before="120" w:after="120"/>
      </w:pPr>
      <w:r>
        <w:t>Adres:</w:t>
      </w:r>
      <w:r w:rsidR="002706A0">
        <w:t xml:space="preserve"> Wały Jarosława Dąbrowskiego 2, 63-900 Rawicz</w:t>
      </w:r>
    </w:p>
    <w:p w14:paraId="13FD9FAD" w14:textId="25101F57" w:rsidR="00A42049" w:rsidRPr="00E923EB" w:rsidRDefault="00000000" w:rsidP="00E923EB">
      <w:pPr>
        <w:pStyle w:val="Kartausugi"/>
        <w:spacing w:before="120" w:after="120"/>
        <w:contextualSpacing w:val="0"/>
      </w:pPr>
      <w:r w:rsidRPr="00E923EB">
        <w:t>E-mail/Numer telefonu:</w:t>
      </w:r>
      <w:r w:rsidR="002706A0" w:rsidRPr="00E923EB">
        <w:t xml:space="preserve"> </w:t>
      </w:r>
      <w:hyperlink r:id="rId5" w:history="1">
        <w:r w:rsidR="000521A3" w:rsidRPr="00E923EB">
          <w:rPr>
            <w:rStyle w:val="Hipercze"/>
          </w:rPr>
          <w:t>budownictwo@powiatrawicki.pl</w:t>
        </w:r>
      </w:hyperlink>
      <w:r w:rsidR="000521A3" w:rsidRPr="00E923EB">
        <w:t>/</w:t>
      </w:r>
      <w:r w:rsidR="00BB7961" w:rsidRPr="00E923EB">
        <w:t xml:space="preserve">tel. </w:t>
      </w:r>
      <w:r w:rsidR="002706A0" w:rsidRPr="00E923EB">
        <w:t>65</w:t>
      </w:r>
      <w:r w:rsidR="00514F1E" w:rsidRPr="00E923EB">
        <w:t xml:space="preserve"> </w:t>
      </w:r>
      <w:r w:rsidR="002706A0" w:rsidRPr="00E923EB">
        <w:t>322 40 06</w:t>
      </w:r>
    </w:p>
    <w:p w14:paraId="03E3778F" w14:textId="15E48900" w:rsidR="00A42049" w:rsidRDefault="00000000" w:rsidP="00E923EB">
      <w:pPr>
        <w:pStyle w:val="Kartausugi"/>
        <w:spacing w:before="120" w:after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4C0C0B">
        <w:rPr>
          <w:b/>
        </w:rPr>
        <w:t>Wydawanie zezwoleń na posiadanie, hodowanie, utrzymywanie chartów rasowych i ich mieszańców</w:t>
      </w:r>
    </w:p>
    <w:p w14:paraId="486E55E8" w14:textId="303215E0" w:rsidR="00A42049" w:rsidRDefault="00000000" w:rsidP="00E923EB">
      <w:pPr>
        <w:pStyle w:val="Kartausugi"/>
        <w:spacing w:before="120" w:after="120"/>
      </w:pPr>
      <w:r>
        <w:t>Numer referencyjny:</w:t>
      </w:r>
      <w:r w:rsidR="006F405F">
        <w:t xml:space="preserve"> ABŚ-3</w:t>
      </w:r>
      <w:r w:rsidR="004C0C0B">
        <w:t>5</w:t>
      </w:r>
    </w:p>
    <w:p w14:paraId="4BE27E85" w14:textId="599EF78D" w:rsidR="00A42049" w:rsidRDefault="00000000" w:rsidP="00E923EB">
      <w:pPr>
        <w:pStyle w:val="Kartausugi"/>
        <w:spacing w:before="120" w:after="120"/>
        <w:contextualSpacing w:val="0"/>
      </w:pPr>
      <w:r>
        <w:t>Załączniki:</w:t>
      </w:r>
      <w:r w:rsidR="006F405F">
        <w:t xml:space="preserve"> ABŚ-3</w:t>
      </w:r>
      <w:r w:rsidR="004C0C0B">
        <w:t>5</w:t>
      </w:r>
      <w:r w:rsidR="006F405F">
        <w:t>/1</w:t>
      </w:r>
    </w:p>
    <w:p w14:paraId="4B1C9AF8" w14:textId="77777777" w:rsidR="00A42049" w:rsidRDefault="00000000" w:rsidP="00E923EB">
      <w:pPr>
        <w:pStyle w:val="Kartausugi"/>
        <w:spacing w:before="120" w:after="120"/>
      </w:pPr>
      <w:r>
        <w:rPr>
          <w:b/>
        </w:rPr>
        <w:t>Podstawa prawna:</w:t>
      </w:r>
    </w:p>
    <w:p w14:paraId="2371F017" w14:textId="0436A72A" w:rsidR="00A42049" w:rsidRDefault="00BB7961" w:rsidP="00E923EB">
      <w:pPr>
        <w:pStyle w:val="Kartausugi"/>
        <w:spacing w:before="120" w:after="120"/>
        <w:contextualSpacing w:val="0"/>
      </w:pPr>
      <w:r>
        <w:t xml:space="preserve">Na podstawie </w:t>
      </w:r>
      <w:r w:rsidR="006F405F">
        <w:t xml:space="preserve">art. </w:t>
      </w:r>
      <w:r w:rsidR="004C0C0B">
        <w:t>10 ustawy z dnia 13 października 1995 r. Prawo łowieckie (Dz. U. z 202</w:t>
      </w:r>
      <w:r w:rsidR="00265456">
        <w:t>3</w:t>
      </w:r>
      <w:r w:rsidR="004C0C0B">
        <w:t xml:space="preserve"> r. poz. 1</w:t>
      </w:r>
      <w:r w:rsidR="00265456">
        <w:t>082</w:t>
      </w:r>
      <w:r w:rsidR="004C0C0B">
        <w:t xml:space="preserve">) oraz </w:t>
      </w:r>
      <w:r w:rsidR="004C0C0B">
        <w:rPr>
          <w:iCs/>
        </w:rPr>
        <w:t>rozporządzenia Ministra Rolnictwa i Rozwoju Wsi z dnia 5 lipca 2010 r. w sprawie warunków i sposobu hodowania i utrzymywania chartów rasowych oraz ich mieszańców (Dz.</w:t>
      </w:r>
      <w:r w:rsidR="00514F1E">
        <w:rPr>
          <w:iCs/>
        </w:rPr>
        <w:t xml:space="preserve"> </w:t>
      </w:r>
      <w:r w:rsidR="004C0C0B">
        <w:rPr>
          <w:iCs/>
        </w:rPr>
        <w:t>U.</w:t>
      </w:r>
      <w:r w:rsidR="00514F1E">
        <w:rPr>
          <w:iCs/>
        </w:rPr>
        <w:t xml:space="preserve"> </w:t>
      </w:r>
      <w:r w:rsidR="004C0C0B">
        <w:rPr>
          <w:iCs/>
        </w:rPr>
        <w:t>z</w:t>
      </w:r>
      <w:r w:rsidR="00514F1E">
        <w:rPr>
          <w:iCs/>
        </w:rPr>
        <w:t xml:space="preserve"> </w:t>
      </w:r>
      <w:r w:rsidR="004C0C0B">
        <w:rPr>
          <w:iCs/>
        </w:rPr>
        <w:t>2010</w:t>
      </w:r>
      <w:r w:rsidR="00514F1E">
        <w:rPr>
          <w:iCs/>
        </w:rPr>
        <w:t xml:space="preserve"> </w:t>
      </w:r>
      <w:r w:rsidR="004C0C0B">
        <w:rPr>
          <w:iCs/>
        </w:rPr>
        <w:t>r. Nr 135, poz.</w:t>
      </w:r>
      <w:r w:rsidR="00514F1E">
        <w:rPr>
          <w:iCs/>
        </w:rPr>
        <w:t xml:space="preserve"> </w:t>
      </w:r>
      <w:r w:rsidR="004C0C0B">
        <w:rPr>
          <w:iCs/>
        </w:rPr>
        <w:t>909).</w:t>
      </w:r>
    </w:p>
    <w:p w14:paraId="65146D95" w14:textId="77777777" w:rsidR="00A42049" w:rsidRDefault="00000000" w:rsidP="00E923EB">
      <w:pPr>
        <w:pStyle w:val="Kartausugi"/>
        <w:spacing w:before="120" w:after="120"/>
      </w:pPr>
      <w:r>
        <w:rPr>
          <w:b/>
        </w:rPr>
        <w:t>Wykaz potrzebnych dokumentów:</w:t>
      </w:r>
    </w:p>
    <w:p w14:paraId="5C59E55E" w14:textId="77777777" w:rsidR="00E923EB" w:rsidRDefault="006F405F" w:rsidP="00E923EB">
      <w:pPr>
        <w:pStyle w:val="Kartausugi"/>
        <w:numPr>
          <w:ilvl w:val="0"/>
          <w:numId w:val="8"/>
        </w:numPr>
        <w:spacing w:before="120"/>
        <w:ind w:left="357" w:hanging="357"/>
      </w:pPr>
      <w:r w:rsidRPr="00BB7961">
        <w:t xml:space="preserve">Wniosek o </w:t>
      </w:r>
      <w:r w:rsidR="004C0C0B">
        <w:t>wydanie zezwolenia.</w:t>
      </w:r>
    </w:p>
    <w:p w14:paraId="20BA717A" w14:textId="43B93540" w:rsidR="00E923EB" w:rsidRDefault="004C0C0B" w:rsidP="00E923EB">
      <w:pPr>
        <w:pStyle w:val="Kartausugi"/>
        <w:numPr>
          <w:ilvl w:val="0"/>
          <w:numId w:val="8"/>
        </w:numPr>
        <w:spacing w:before="120"/>
        <w:ind w:left="357" w:hanging="357"/>
      </w:pPr>
      <w:r>
        <w:t>Informacje określające warunki i miejsce przetrzymywania psa.</w:t>
      </w:r>
    </w:p>
    <w:p w14:paraId="43202A8D" w14:textId="333CB191" w:rsidR="00E923EB" w:rsidRDefault="00FF393F" w:rsidP="00E923EB">
      <w:pPr>
        <w:pStyle w:val="Kartausugi"/>
        <w:numPr>
          <w:ilvl w:val="0"/>
          <w:numId w:val="8"/>
        </w:numPr>
        <w:spacing w:before="120"/>
        <w:ind w:left="357" w:hanging="357"/>
      </w:pPr>
      <w:r>
        <w:t>Oświadczenia (wzór we wniosku).</w:t>
      </w:r>
    </w:p>
    <w:p w14:paraId="5BBCD50E" w14:textId="2BD5C62B" w:rsidR="00A42049" w:rsidRPr="00BB7961" w:rsidRDefault="00BB7961" w:rsidP="00E923EB">
      <w:pPr>
        <w:pStyle w:val="Kartausugi"/>
        <w:numPr>
          <w:ilvl w:val="0"/>
          <w:numId w:val="8"/>
        </w:numPr>
        <w:spacing w:before="120" w:after="120"/>
        <w:ind w:left="357" w:hanging="357"/>
      </w:pPr>
      <w:r>
        <w:t>D</w:t>
      </w:r>
      <w:r w:rsidR="006F405F" w:rsidRPr="00BB7961">
        <w:t>owód uiszczenia opłaty skarbowej</w:t>
      </w:r>
      <w:r>
        <w:t>.</w:t>
      </w:r>
    </w:p>
    <w:p w14:paraId="76465173" w14:textId="77777777" w:rsidR="00A42049" w:rsidRDefault="00000000" w:rsidP="00E923EB">
      <w:pPr>
        <w:pStyle w:val="Kartausugi"/>
        <w:spacing w:before="120" w:after="120"/>
      </w:pPr>
      <w:r>
        <w:rPr>
          <w:b/>
        </w:rPr>
        <w:t>Wysokość opłat:</w:t>
      </w:r>
    </w:p>
    <w:p w14:paraId="4E721DCA" w14:textId="3FB7A95C" w:rsidR="006F405F" w:rsidRDefault="00FF393F" w:rsidP="00E923EB">
      <w:pPr>
        <w:pStyle w:val="Kartausugi"/>
        <w:spacing w:before="120" w:after="120"/>
        <w:contextualSpacing w:val="0"/>
      </w:pPr>
      <w:r>
        <w:t>82</w:t>
      </w:r>
      <w:r w:rsidR="00E0673F">
        <w:t>,00</w:t>
      </w:r>
      <w:r w:rsidR="006F405F">
        <w:t xml:space="preserve"> zł – opłata skarbowa </w:t>
      </w:r>
      <w:r w:rsidR="00E0673F">
        <w:t xml:space="preserve">za </w:t>
      </w:r>
      <w:r>
        <w:t>wydanie zezwolenia.</w:t>
      </w:r>
      <w:r>
        <w:br/>
      </w:r>
      <w:r w:rsidR="006F405F">
        <w:t>Płatne na rachunek Urzędu Miejskiego Gminy Rawicz</w:t>
      </w:r>
      <w:r w:rsidR="00BB7961">
        <w:t xml:space="preserve"> n</w:t>
      </w:r>
      <w:r w:rsidR="006F405F">
        <w:t>umer: 20 1020 4027 0000 1602 1525 1668</w:t>
      </w:r>
      <w:r w:rsidR="00BB7961">
        <w:t xml:space="preserve"> lub za pomocą terminala płatniczego bezpośrednio w Wydziale. </w:t>
      </w:r>
      <w:r w:rsidR="006F405F">
        <w:br/>
      </w:r>
      <w:r w:rsidR="00663B4B">
        <w:t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potwierdzone przez bank oraz powinny być przedstawione w oryginalnym wydruku. Istnieje również możliwość wniesienia opłaty skarbowej za pomocą terminala płatniczego w siedzibie urzędu.</w:t>
      </w:r>
    </w:p>
    <w:p w14:paraId="26C1C4A4" w14:textId="77777777" w:rsidR="00A42049" w:rsidRDefault="00000000" w:rsidP="00E923EB">
      <w:pPr>
        <w:pStyle w:val="Kartausugi"/>
        <w:spacing w:before="120" w:after="120"/>
      </w:pPr>
      <w:r>
        <w:rPr>
          <w:b/>
        </w:rPr>
        <w:t>Dokładne określenie miejsca wykonania usługi:</w:t>
      </w:r>
    </w:p>
    <w:p w14:paraId="72A19068" w14:textId="66491231" w:rsidR="00A42049" w:rsidRDefault="00BB7961" w:rsidP="00E923EB">
      <w:pPr>
        <w:pStyle w:val="Kartausugi"/>
        <w:spacing w:before="120" w:after="120"/>
        <w:contextualSpacing w:val="0"/>
      </w:pPr>
      <w:r>
        <w:lastRenderedPageBreak/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1097D">
        <w:t xml:space="preserve"> </w:t>
      </w:r>
      <w:r w:rsidR="00663B4B"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</w:p>
    <w:p w14:paraId="3B2DEBE7" w14:textId="750C4671" w:rsidR="00A42049" w:rsidRDefault="00000000" w:rsidP="00E923EB">
      <w:pPr>
        <w:pStyle w:val="Kartausugi"/>
        <w:spacing w:before="120" w:after="120"/>
        <w:contextualSpacing w:val="0"/>
      </w:pPr>
      <w:r>
        <w:rPr>
          <w:b/>
        </w:rPr>
        <w:t>Określenie czasu realizacji usługi:</w:t>
      </w:r>
      <w:r w:rsidR="001D5D46">
        <w:rPr>
          <w:b/>
        </w:rPr>
        <w:br/>
      </w:r>
      <w:r w:rsidR="00FF393F">
        <w:t>Niezwłocznie, nie później niż w ciągu miesiąca od dnia wszczęcia postępowania.</w:t>
      </w:r>
      <w:r w:rsidR="00FF393F">
        <w:br/>
        <w:t>Nie później niż w ciągu dwóch miesięcy od dnia wszczęcia postępowania, jeżeli sprawa jest szczególnie skomplikowana.</w:t>
      </w:r>
    </w:p>
    <w:p w14:paraId="3A6D98D6" w14:textId="77777777" w:rsidR="00A42049" w:rsidRDefault="00000000" w:rsidP="00E923EB">
      <w:pPr>
        <w:pStyle w:val="Kartausugi"/>
        <w:spacing w:before="120"/>
      </w:pPr>
      <w:r>
        <w:rPr>
          <w:b/>
        </w:rPr>
        <w:t>Informacja o trybie odwoławczym:</w:t>
      </w:r>
    </w:p>
    <w:p w14:paraId="198D2D79" w14:textId="26AC3DAF" w:rsidR="00A42049" w:rsidRDefault="00E0673F" w:rsidP="00E923EB">
      <w:pPr>
        <w:pStyle w:val="Kartausugi"/>
        <w:spacing w:before="120" w:after="120"/>
        <w:contextualSpacing w:val="0"/>
      </w:pPr>
      <w:r>
        <w:t>Nie dotyczy</w:t>
      </w:r>
    </w:p>
    <w:p w14:paraId="58164BBB" w14:textId="77777777" w:rsidR="00A42049" w:rsidRDefault="00000000" w:rsidP="00E923EB">
      <w:pPr>
        <w:pStyle w:val="Kartausugi"/>
        <w:spacing w:before="120" w:after="120"/>
      </w:pPr>
      <w:r>
        <w:rPr>
          <w:b/>
        </w:rPr>
        <w:t>Uwagi:</w:t>
      </w:r>
    </w:p>
    <w:p w14:paraId="59874D32" w14:textId="77777777" w:rsidR="00FF393F" w:rsidRDefault="00FF393F" w:rsidP="00E923EB">
      <w:pPr>
        <w:pStyle w:val="Kartausugi"/>
        <w:spacing w:before="120"/>
      </w:pPr>
      <w:r>
        <w:t>Chartom rasowym oraz ich mieszańcom zapewnia się:</w:t>
      </w:r>
    </w:p>
    <w:p w14:paraId="087A0D4F" w14:textId="1518F041" w:rsidR="00FF393F" w:rsidRDefault="00FF393F" w:rsidP="00E923EB">
      <w:pPr>
        <w:pStyle w:val="Kartausugi"/>
        <w:numPr>
          <w:ilvl w:val="0"/>
          <w:numId w:val="10"/>
        </w:numPr>
        <w:spacing w:before="120"/>
      </w:pPr>
      <w:bookmarkStart w:id="0" w:name="mip13112249"/>
      <w:bookmarkEnd w:id="0"/>
      <w:r>
        <w:t>codzienne korzystanie z ruchu odpowiedniego do wieku i stanu fizjologicznego</w:t>
      </w:r>
      <w:bookmarkStart w:id="1" w:name="mip13112250"/>
      <w:bookmarkEnd w:id="1"/>
      <w:r>
        <w:t>,</w:t>
      </w:r>
    </w:p>
    <w:p w14:paraId="0D5B6C5A" w14:textId="55034704" w:rsidR="00FF393F" w:rsidRDefault="00FF393F" w:rsidP="00E923EB">
      <w:pPr>
        <w:pStyle w:val="Kartausugi"/>
        <w:numPr>
          <w:ilvl w:val="0"/>
          <w:numId w:val="10"/>
        </w:numPr>
        <w:spacing w:before="120"/>
      </w:pPr>
      <w:r>
        <w:t>możliwość schronienia przed zimnem, upałami i opadami atmosferycznymi</w:t>
      </w:r>
      <w:bookmarkStart w:id="2" w:name="mip13112251"/>
      <w:bookmarkEnd w:id="2"/>
      <w:r>
        <w:t>,</w:t>
      </w:r>
    </w:p>
    <w:p w14:paraId="21014348" w14:textId="12441256" w:rsidR="00FF393F" w:rsidRDefault="00FF393F" w:rsidP="00E923EB">
      <w:pPr>
        <w:pStyle w:val="Kartausugi"/>
        <w:numPr>
          <w:ilvl w:val="0"/>
          <w:numId w:val="10"/>
        </w:numPr>
        <w:spacing w:before="120"/>
      </w:pPr>
      <w:r>
        <w:t>karmę odpowiednią do masy ciała, wieku i stanu fizjologicznego</w:t>
      </w:r>
      <w:bookmarkStart w:id="3" w:name="mip13112252"/>
      <w:bookmarkEnd w:id="3"/>
      <w:r>
        <w:t>,</w:t>
      </w:r>
    </w:p>
    <w:p w14:paraId="5FD12648" w14:textId="458E0EDD" w:rsidR="00FF393F" w:rsidRDefault="00FF393F" w:rsidP="00E923EB">
      <w:pPr>
        <w:pStyle w:val="Kartausugi"/>
        <w:numPr>
          <w:ilvl w:val="0"/>
          <w:numId w:val="10"/>
        </w:numPr>
        <w:spacing w:before="120"/>
      </w:pPr>
      <w:r>
        <w:t>stały dostęp do wody</w:t>
      </w:r>
      <w:bookmarkStart w:id="4" w:name="mip13112253"/>
      <w:bookmarkEnd w:id="4"/>
      <w:r>
        <w:t>,</w:t>
      </w:r>
    </w:p>
    <w:p w14:paraId="6AD1BF55" w14:textId="748CFCF5" w:rsidR="00FF393F" w:rsidRDefault="00FF393F" w:rsidP="00E923EB">
      <w:pPr>
        <w:pStyle w:val="Kartausugi"/>
        <w:numPr>
          <w:ilvl w:val="0"/>
          <w:numId w:val="10"/>
        </w:numPr>
        <w:spacing w:before="120"/>
      </w:pPr>
      <w:r>
        <w:t>opiekę lekarsko-weterynaryjną.</w:t>
      </w:r>
    </w:p>
    <w:p w14:paraId="0BA6032A" w14:textId="77777777" w:rsidR="00FF393F" w:rsidRDefault="00FF393F" w:rsidP="00E923EB">
      <w:pPr>
        <w:pStyle w:val="Kartausugi"/>
        <w:spacing w:before="120"/>
      </w:pPr>
      <w:bookmarkStart w:id="5" w:name="mip13112254"/>
      <w:bookmarkEnd w:id="5"/>
      <w:r>
        <w:t>Charty rasowe oraz ich mieszańce hoduje się i utrzymuje bez uwięzi:</w:t>
      </w:r>
    </w:p>
    <w:p w14:paraId="0A588D03" w14:textId="3A0C8EF9" w:rsidR="00FF393F" w:rsidRDefault="00FF393F" w:rsidP="00E923EB">
      <w:pPr>
        <w:pStyle w:val="Kartausugi"/>
        <w:numPr>
          <w:ilvl w:val="0"/>
          <w:numId w:val="11"/>
        </w:numPr>
        <w:spacing w:before="120"/>
      </w:pPr>
      <w:bookmarkStart w:id="6" w:name="mip13112257"/>
      <w:bookmarkEnd w:id="6"/>
      <w:r>
        <w:t>w obszarze ogrodzonym</w:t>
      </w:r>
      <w:bookmarkStart w:id="7" w:name="mip13112258"/>
      <w:bookmarkEnd w:id="7"/>
      <w:r>
        <w:t>,</w:t>
      </w:r>
    </w:p>
    <w:p w14:paraId="33757470" w14:textId="499F965F" w:rsidR="00FF393F" w:rsidRDefault="00FF393F" w:rsidP="00E923EB">
      <w:pPr>
        <w:pStyle w:val="Kartausugi"/>
        <w:numPr>
          <w:ilvl w:val="0"/>
          <w:numId w:val="11"/>
        </w:numPr>
        <w:spacing w:before="120"/>
      </w:pPr>
      <w:r>
        <w:t>w pomieszczeniach.</w:t>
      </w:r>
    </w:p>
    <w:p w14:paraId="059A2AF1" w14:textId="14B82086" w:rsidR="00E0673F" w:rsidRDefault="00FF393F" w:rsidP="00E923EB">
      <w:pPr>
        <w:pStyle w:val="Kartausugi"/>
        <w:spacing w:before="120"/>
      </w:pPr>
      <w:r>
        <w:t>Chartom rasowym oraz ich mieszańcom zapewnia się w pomieszczeniach dostęp do światła naturalnego.</w:t>
      </w:r>
      <w:bookmarkStart w:id="8" w:name="mip13112260"/>
      <w:bookmarkEnd w:id="8"/>
      <w:r>
        <w:br/>
        <w:t>Pomieszczenia oraz obszar ogrodzony dla chartów rasowych oraz ich mieszańców odpowiednio zamyka się lub grodzi w sposób uniemożliwiający wydostanie się zwierząt.</w:t>
      </w:r>
      <w:r>
        <w:br/>
        <w:t>Kto hoduje lub utrzymuje bez zezwolenia charty rasowe lub ich mieszańce podlega grzywnie, karze ograniczenia wolności albo pozbawienia wolności do roku.</w:t>
      </w:r>
      <w:r>
        <w:br/>
        <w:t xml:space="preserve">Kto poluje z chartami lub ich mieszańcami </w:t>
      </w:r>
      <w:bookmarkStart w:id="9" w:name="main-form:full-content-document-view-pan"/>
      <w:bookmarkEnd w:id="9"/>
      <w:r>
        <w:t>podlega karze pozbawienia wolności do lat 5.</w:t>
      </w:r>
    </w:p>
    <w:sectPr w:rsidR="00E0673F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ED"/>
    <w:multiLevelType w:val="hybridMultilevel"/>
    <w:tmpl w:val="705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CCC"/>
    <w:multiLevelType w:val="hybridMultilevel"/>
    <w:tmpl w:val="64769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645"/>
    <w:multiLevelType w:val="hybridMultilevel"/>
    <w:tmpl w:val="A62A3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70C"/>
    <w:multiLevelType w:val="multilevel"/>
    <w:tmpl w:val="8826A6E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D18E8"/>
    <w:multiLevelType w:val="hybridMultilevel"/>
    <w:tmpl w:val="54B2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7EC1"/>
    <w:multiLevelType w:val="hybridMultilevel"/>
    <w:tmpl w:val="09C4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4EB3"/>
    <w:multiLevelType w:val="multilevel"/>
    <w:tmpl w:val="F716979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OpenSymbol, 'Arial Unicode MS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7E637B1"/>
    <w:multiLevelType w:val="hybridMultilevel"/>
    <w:tmpl w:val="7432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261F1"/>
    <w:multiLevelType w:val="hybridMultilevel"/>
    <w:tmpl w:val="48E0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B01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3819246">
    <w:abstractNumId w:val="4"/>
  </w:num>
  <w:num w:numId="2" w16cid:durableId="748424627">
    <w:abstractNumId w:val="10"/>
  </w:num>
  <w:num w:numId="3" w16cid:durableId="397172217">
    <w:abstractNumId w:val="3"/>
  </w:num>
  <w:num w:numId="4" w16cid:durableId="2061859464">
    <w:abstractNumId w:val="0"/>
  </w:num>
  <w:num w:numId="5" w16cid:durableId="1512597684">
    <w:abstractNumId w:val="2"/>
  </w:num>
  <w:num w:numId="6" w16cid:durableId="627012605">
    <w:abstractNumId w:val="9"/>
  </w:num>
  <w:num w:numId="7" w16cid:durableId="1462461928">
    <w:abstractNumId w:val="7"/>
  </w:num>
  <w:num w:numId="8" w16cid:durableId="2031294754">
    <w:abstractNumId w:val="6"/>
  </w:num>
  <w:num w:numId="9" w16cid:durableId="692921731">
    <w:abstractNumId w:val="5"/>
  </w:num>
  <w:num w:numId="10" w16cid:durableId="371345195">
    <w:abstractNumId w:val="1"/>
  </w:num>
  <w:num w:numId="11" w16cid:durableId="90900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1B2066"/>
    <w:rsid w:val="001D5D46"/>
    <w:rsid w:val="00265456"/>
    <w:rsid w:val="002706A0"/>
    <w:rsid w:val="002963D2"/>
    <w:rsid w:val="004C0C0B"/>
    <w:rsid w:val="0050387E"/>
    <w:rsid w:val="00514F1E"/>
    <w:rsid w:val="0061097D"/>
    <w:rsid w:val="006377DF"/>
    <w:rsid w:val="00652B02"/>
    <w:rsid w:val="00663B4B"/>
    <w:rsid w:val="006F405F"/>
    <w:rsid w:val="007E2A18"/>
    <w:rsid w:val="00916BE7"/>
    <w:rsid w:val="00A14768"/>
    <w:rsid w:val="00A42049"/>
    <w:rsid w:val="00A8080B"/>
    <w:rsid w:val="00B26132"/>
    <w:rsid w:val="00BA033D"/>
    <w:rsid w:val="00BA2BBC"/>
    <w:rsid w:val="00BB7961"/>
    <w:rsid w:val="00CA7967"/>
    <w:rsid w:val="00E0673F"/>
    <w:rsid w:val="00E923EB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rsid w:val="002963D2"/>
    <w:pPr>
      <w:autoSpaceDN w:val="0"/>
      <w:textAlignment w:val="baseline"/>
    </w:pPr>
    <w:rPr>
      <w:kern w:val="3"/>
      <w:sz w:val="24"/>
      <w:szCs w:val="24"/>
      <w:lang w:eastAsia="zh-CN" w:bidi="ar-SA"/>
    </w:rPr>
  </w:style>
  <w:style w:type="paragraph" w:customStyle="1" w:styleId="TableHeading">
    <w:name w:val="Table Heading"/>
    <w:basedOn w:val="Normalny"/>
    <w:rsid w:val="001D5D46"/>
    <w:pPr>
      <w:suppressLineNumber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ar-SA"/>
    </w:rPr>
  </w:style>
  <w:style w:type="numbering" w:customStyle="1" w:styleId="WW8Num2">
    <w:name w:val="WW8Num2"/>
    <w:basedOn w:val="Bezlisty"/>
    <w:rsid w:val="001D5D4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7</cp:revision>
  <dcterms:created xsi:type="dcterms:W3CDTF">2023-03-02T13:22:00Z</dcterms:created>
  <dcterms:modified xsi:type="dcterms:W3CDTF">2023-10-19T08:55:00Z</dcterms:modified>
  <cp:category>Akt prawny</cp:category>
  <dc:language>pl-PL</dc:language>
</cp:coreProperties>
</file>